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C0" w:rsidRPr="00344EC0" w:rsidRDefault="00344EC0" w:rsidP="00344EC0">
      <w:pPr>
        <w:widowControl/>
        <w:spacing w:line="600" w:lineRule="atLeast"/>
        <w:jc w:val="center"/>
        <w:outlineLvl w:val="0"/>
        <w:rPr>
          <w:rFonts w:ascii="宋体" w:eastAsia="宋体" w:hAnsi="宋体" w:cs="宋体"/>
          <w:b/>
          <w:bCs/>
          <w:kern w:val="36"/>
          <w:sz w:val="39"/>
          <w:szCs w:val="39"/>
        </w:rPr>
      </w:pPr>
      <w:bookmarkStart w:id="0" w:name="_GoBack"/>
      <w:bookmarkEnd w:id="0"/>
      <w:r w:rsidRPr="00344EC0">
        <w:rPr>
          <w:rFonts w:ascii="宋体" w:eastAsia="宋体" w:hAnsi="宋体" w:cs="宋体"/>
          <w:b/>
          <w:bCs/>
          <w:kern w:val="36"/>
          <w:sz w:val="39"/>
          <w:szCs w:val="39"/>
        </w:rPr>
        <w:t>中纪委“中秋、国庆期间"四风"问题监督举报曝光专区”通报9起典型案例</w:t>
      </w:r>
    </w:p>
    <w:p w:rsidR="00344EC0" w:rsidRPr="00344EC0" w:rsidRDefault="00344EC0" w:rsidP="00344EC0">
      <w:pPr>
        <w:widowControl/>
        <w:shd w:val="clear" w:color="auto" w:fill="FFFFFF"/>
        <w:spacing w:after="75" w:line="570" w:lineRule="atLeast"/>
        <w:ind w:firstLine="480"/>
        <w:jc w:val="left"/>
        <w:rPr>
          <w:rFonts w:ascii="微软雅黑" w:eastAsia="微软雅黑" w:hAnsi="微软雅黑" w:cs="宋体"/>
          <w:color w:val="333333"/>
          <w:kern w:val="0"/>
          <w:sz w:val="27"/>
          <w:szCs w:val="27"/>
        </w:rPr>
      </w:pPr>
      <w:r w:rsidRPr="00344EC0">
        <w:rPr>
          <w:rFonts w:ascii="宋体" w:eastAsia="宋体" w:hAnsi="宋体" w:cs="宋体" w:hint="eastAsia"/>
          <w:color w:val="333333"/>
          <w:kern w:val="0"/>
          <w:szCs w:val="21"/>
        </w:rPr>
        <w:t>1.福建省国际投资促进中心副主任王建光违规审批发放补贴问题。2016年11月至2017年9月，王建光担任省外经贸干部培训中心党支部副书记、副主任（主持工作）期间，违规审批发放出差补贴22.81万元，其中本人领取0.5万元。对此，王建光负有主要领导责任。2019年12月，王建光受到党内严重警告处分，违纪所得予以收缴。（福建省纪委监委）</w:t>
      </w:r>
    </w:p>
    <w:p w:rsidR="00344EC0" w:rsidRPr="00344EC0" w:rsidRDefault="00344EC0" w:rsidP="00344EC0">
      <w:pPr>
        <w:widowControl/>
        <w:shd w:val="clear" w:color="auto" w:fill="FFFFFF"/>
        <w:spacing w:before="75" w:after="75" w:line="570" w:lineRule="atLeast"/>
        <w:ind w:firstLine="480"/>
        <w:jc w:val="left"/>
        <w:rPr>
          <w:rFonts w:ascii="宋体" w:eastAsia="宋体" w:hAnsi="宋体" w:cs="宋体"/>
          <w:color w:val="333333"/>
          <w:kern w:val="0"/>
          <w:szCs w:val="21"/>
        </w:rPr>
      </w:pPr>
      <w:r w:rsidRPr="00344EC0">
        <w:rPr>
          <w:rFonts w:ascii="宋体" w:eastAsia="宋体" w:hAnsi="宋体" w:cs="宋体" w:hint="eastAsia"/>
          <w:color w:val="333333"/>
          <w:kern w:val="0"/>
          <w:szCs w:val="21"/>
        </w:rPr>
        <w:t>2.广西壮族自治区柳州市水电建筑工程处党支部书记、主任杨松，党支部副书记李健枝违规发放津补贴问题。2016年至2018年，李健枝在担任柳州市水电建筑工程处党支部书记、杨松在担任柳州市水电建筑工程处主任期间，以配发油卡的方式给单位领导及业务骨干发放交通补贴，共计13.13万余元；违规超额给在职在编职工发放津补贴136.26万余元。其中，李健枝领取9.14万余元，杨松领取9.88万余元。2020年5月，杨松受到党内严重警告处分，李健枝受到党内警告处分，清退的违纪所得退回柳州市水电建筑工程处账户。（广西壮族自治区纪委监委）</w:t>
      </w:r>
    </w:p>
    <w:p w:rsidR="00344EC0" w:rsidRPr="00344EC0" w:rsidRDefault="00344EC0" w:rsidP="00344EC0">
      <w:pPr>
        <w:widowControl/>
        <w:shd w:val="clear" w:color="auto" w:fill="FFFFFF"/>
        <w:spacing w:before="75" w:after="75" w:line="570" w:lineRule="atLeast"/>
        <w:ind w:firstLine="480"/>
        <w:jc w:val="left"/>
        <w:rPr>
          <w:rFonts w:ascii="宋体" w:eastAsia="宋体" w:hAnsi="宋体" w:cs="宋体"/>
          <w:color w:val="333333"/>
          <w:kern w:val="0"/>
          <w:szCs w:val="21"/>
        </w:rPr>
      </w:pPr>
      <w:r w:rsidRPr="00344EC0">
        <w:rPr>
          <w:rFonts w:ascii="宋体" w:eastAsia="宋体" w:hAnsi="宋体" w:cs="宋体" w:hint="eastAsia"/>
          <w:color w:val="333333"/>
          <w:kern w:val="0"/>
          <w:szCs w:val="21"/>
        </w:rPr>
        <w:t>3.山西省吕梁市孝义邮政管理局局长兼邮政业发展中心主任张国华违规公款吃喝等问题。2017年至2019年期间，张国华多次以会议、培训等名义，虚列支出，违规报销餐饮接待、住宿费用等共计2.3万余元。其中，违规报销应由其个人承担的餐饮费用共计3300余元。此外，张国华还存在其他违纪问题。2020年7月，张国华受到党内严重警告处分，被责令退缴违纪所得。（山西省纪委监委）</w:t>
      </w:r>
    </w:p>
    <w:p w:rsidR="00344EC0" w:rsidRPr="00344EC0" w:rsidRDefault="00344EC0" w:rsidP="00344EC0">
      <w:pPr>
        <w:widowControl/>
        <w:shd w:val="clear" w:color="auto" w:fill="FFFFFF"/>
        <w:spacing w:before="75" w:after="75" w:line="570" w:lineRule="atLeast"/>
        <w:ind w:firstLine="480"/>
        <w:jc w:val="left"/>
        <w:rPr>
          <w:rFonts w:ascii="宋体" w:eastAsia="宋体" w:hAnsi="宋体" w:cs="宋体"/>
          <w:color w:val="333333"/>
          <w:kern w:val="0"/>
          <w:szCs w:val="21"/>
        </w:rPr>
      </w:pPr>
      <w:r w:rsidRPr="00344EC0">
        <w:rPr>
          <w:rFonts w:ascii="宋体" w:eastAsia="宋体" w:hAnsi="宋体" w:cs="宋体" w:hint="eastAsia"/>
          <w:color w:val="333333"/>
          <w:kern w:val="0"/>
          <w:szCs w:val="21"/>
        </w:rPr>
        <w:t>4.青海省乌兰县原农牧局草原站违规发放评审费等问题。2012年，乌兰县实施农技推广体系改革与建设补助项目，项目具体由原县农牧局下属单位草原站牵头实施，并由原县草原站副站长何孝德任专家组组长。2014年至2018年期间，经何孝德审核并经相关负责领导审批，草原站先后违规向项目参与人员发放专家费、评审费、绩效奖金共计30.08万</w:t>
      </w:r>
      <w:r w:rsidRPr="00344EC0">
        <w:rPr>
          <w:rFonts w:ascii="宋体" w:eastAsia="宋体" w:hAnsi="宋体" w:cs="宋体" w:hint="eastAsia"/>
          <w:color w:val="333333"/>
          <w:kern w:val="0"/>
          <w:szCs w:val="21"/>
        </w:rPr>
        <w:lastRenderedPageBreak/>
        <w:t>元。2020年4月，何孝德受到党内警告处分。原县农牧局副局长张廷渊、乌兰县农牧和扶贫开发局副局长马云被诫勉。违规发放的专家费、评审费、绩效奖金予以收缴。（青海省纪委监委）</w:t>
      </w:r>
    </w:p>
    <w:p w:rsidR="00344EC0" w:rsidRPr="00344EC0" w:rsidRDefault="00344EC0" w:rsidP="00344EC0">
      <w:pPr>
        <w:widowControl/>
        <w:shd w:val="clear" w:color="auto" w:fill="FFFFFF"/>
        <w:spacing w:before="75" w:after="75" w:line="570" w:lineRule="atLeast"/>
        <w:ind w:firstLine="480"/>
        <w:jc w:val="left"/>
        <w:rPr>
          <w:rFonts w:ascii="宋体" w:eastAsia="宋体" w:hAnsi="宋体" w:cs="宋体"/>
          <w:color w:val="333333"/>
          <w:kern w:val="0"/>
          <w:szCs w:val="21"/>
        </w:rPr>
      </w:pPr>
      <w:r w:rsidRPr="00344EC0">
        <w:rPr>
          <w:rFonts w:ascii="宋体" w:eastAsia="宋体" w:hAnsi="宋体" w:cs="宋体" w:hint="eastAsia"/>
          <w:color w:val="333333"/>
          <w:kern w:val="0"/>
          <w:szCs w:val="21"/>
        </w:rPr>
        <w:t>5.湖南省益阳市赫山区人民法院综合审判庭一级法官、审判员曹德钦违规收受礼品问题。2016年1月，曹德钦在担任沅江市某新型建材科技有限公司诉益阳市住房和城乡建设局城市行政管理一案的主审法官期间，收受沅江市某混凝土有限公司股东所送购物卡4张以及高档香烟4条，折合人民币共计12000元。2020年2月，曹德钦受到政务记过处分，其违纪所得被收缴。（湖南省纪委监委）</w:t>
      </w:r>
    </w:p>
    <w:p w:rsidR="00344EC0" w:rsidRPr="00344EC0" w:rsidRDefault="00344EC0" w:rsidP="00344EC0">
      <w:pPr>
        <w:widowControl/>
        <w:shd w:val="clear" w:color="auto" w:fill="FFFFFF"/>
        <w:spacing w:before="75" w:after="75" w:line="570" w:lineRule="atLeast"/>
        <w:ind w:firstLine="480"/>
        <w:jc w:val="left"/>
        <w:rPr>
          <w:rFonts w:ascii="宋体" w:eastAsia="宋体" w:hAnsi="宋体" w:cs="宋体"/>
          <w:color w:val="333333"/>
          <w:kern w:val="0"/>
          <w:szCs w:val="21"/>
        </w:rPr>
      </w:pPr>
      <w:r w:rsidRPr="00344EC0">
        <w:rPr>
          <w:rFonts w:ascii="宋体" w:eastAsia="宋体" w:hAnsi="宋体" w:cs="宋体" w:hint="eastAsia"/>
          <w:color w:val="333333"/>
          <w:kern w:val="0"/>
          <w:szCs w:val="21"/>
        </w:rPr>
        <w:t>6.广东省珠海市农源投资开发有限公司总经理赖陆驹私车公养问题。2015年10月至2018年5月期间，赖陆驹在每月领取交通补贴的同时，以使用私车办理公务次数较多为由，用单位公务车加油卡为其私车加油96次共4万余元。2020年6月，赖陆驹受到党内严重警告处分，违纪所得被收缴。（广东省纪委监委）</w:t>
      </w:r>
    </w:p>
    <w:p w:rsidR="00344EC0" w:rsidRPr="00344EC0" w:rsidRDefault="00344EC0" w:rsidP="00344EC0">
      <w:pPr>
        <w:widowControl/>
        <w:shd w:val="clear" w:color="auto" w:fill="FFFFFF"/>
        <w:spacing w:before="75" w:after="75" w:line="570" w:lineRule="atLeast"/>
        <w:ind w:firstLine="480"/>
        <w:jc w:val="left"/>
        <w:rPr>
          <w:rFonts w:ascii="宋体" w:eastAsia="宋体" w:hAnsi="宋体" w:cs="宋体"/>
          <w:color w:val="333333"/>
          <w:kern w:val="0"/>
          <w:szCs w:val="21"/>
        </w:rPr>
      </w:pPr>
      <w:r w:rsidRPr="00344EC0">
        <w:rPr>
          <w:rFonts w:ascii="宋体" w:eastAsia="宋体" w:hAnsi="宋体" w:cs="宋体" w:hint="eastAsia"/>
          <w:color w:val="333333"/>
          <w:kern w:val="0"/>
          <w:szCs w:val="21"/>
        </w:rPr>
        <w:t>7.陕西省安康市旬阳县民政局四级调研员段根臣违规接受管理服务对象旅游活动安排问题。2018年6月4日，时任安康市旬阳县住房和城乡建设局党委书记、局长段根臣因就医请假前往西安，入住管理服务对象安康某公司法定代表人陈某为其预定的酒店。因手术时间推迟，5日至7日，段根臣在陈某等人陪同下前往广西桂林游玩，8日在西安手术后继续在该酒店休息，9日返回安康。段根臣在桂林游玩和西安食宿费用5987元均由陈某支付。2018年12月，段根臣受到党内严重警告处分，违纪资金被收缴。（陕西省纪委监委）</w:t>
      </w:r>
    </w:p>
    <w:p w:rsidR="00344EC0" w:rsidRPr="00344EC0" w:rsidRDefault="00344EC0" w:rsidP="00344EC0">
      <w:pPr>
        <w:widowControl/>
        <w:shd w:val="clear" w:color="auto" w:fill="FFFFFF"/>
        <w:spacing w:before="75" w:after="75" w:line="570" w:lineRule="atLeast"/>
        <w:ind w:firstLine="480"/>
        <w:jc w:val="left"/>
        <w:rPr>
          <w:rFonts w:ascii="宋体" w:eastAsia="宋体" w:hAnsi="宋体" w:cs="宋体"/>
          <w:color w:val="333333"/>
          <w:kern w:val="0"/>
          <w:szCs w:val="21"/>
        </w:rPr>
      </w:pPr>
      <w:r w:rsidRPr="00344EC0">
        <w:rPr>
          <w:rFonts w:ascii="宋体" w:eastAsia="宋体" w:hAnsi="宋体" w:cs="宋体" w:hint="eastAsia"/>
          <w:color w:val="333333"/>
          <w:kern w:val="0"/>
          <w:szCs w:val="21"/>
        </w:rPr>
        <w:t>8.吉林省公主岭市范家屯镇第二中学原校长李洪伟多次操办婚丧喜庆事宜借机敛财问题。2018年8月至2020年3月期间，李洪伟通过儿子结婚、孙子出生、母亲去世等婚丧喜庆事宜，共收受该校教职工礼金5.84万元。2020年4月，李洪伟被公主岭市教育局免去校长职务，7月，李洪伟受到党内严重警告处分，违纪所得予以收缴；该校副校长郭清</w:t>
      </w:r>
      <w:r w:rsidRPr="00344EC0">
        <w:rPr>
          <w:rFonts w:ascii="宋体" w:eastAsia="宋体" w:hAnsi="宋体" w:cs="宋体" w:hint="eastAsia"/>
          <w:color w:val="333333"/>
          <w:kern w:val="0"/>
          <w:szCs w:val="21"/>
        </w:rPr>
        <w:lastRenderedPageBreak/>
        <w:t>海因帮助操办并通知本校教职工李洪伟母亲去世的消息，受到党内警告处分。（吉林省纪委监委）</w:t>
      </w:r>
    </w:p>
    <w:p w:rsidR="00EA0026" w:rsidRPr="00344EC0" w:rsidRDefault="00344EC0" w:rsidP="00344EC0">
      <w:pPr>
        <w:widowControl/>
        <w:shd w:val="clear" w:color="auto" w:fill="FFFFFF"/>
        <w:spacing w:before="75" w:line="570" w:lineRule="atLeast"/>
        <w:ind w:firstLine="480"/>
        <w:jc w:val="left"/>
        <w:rPr>
          <w:rFonts w:ascii="宋体" w:eastAsia="宋体" w:hAnsi="宋体" w:cs="宋体"/>
          <w:color w:val="333333"/>
          <w:kern w:val="0"/>
          <w:szCs w:val="21"/>
        </w:rPr>
      </w:pPr>
      <w:r w:rsidRPr="00344EC0">
        <w:rPr>
          <w:rFonts w:ascii="宋体" w:eastAsia="宋体" w:hAnsi="宋体" w:cs="宋体" w:hint="eastAsia"/>
          <w:color w:val="333333"/>
          <w:kern w:val="0"/>
          <w:szCs w:val="21"/>
        </w:rPr>
        <w:t>9.浙江省乐清市岭底乡安监所副所长林维锋违规收受礼品问题。2018年中秋及春节，林维锋两次违规收受管理服务对象胡某某所送海鲜礼品，包括养殖的娃娃鱼、花蛤、青蟹各四五斤，总价值3500元左右。2020年4月，林维锋受到党内警告处分。（浙江省纪委监委）</w:t>
      </w:r>
    </w:p>
    <w:sectPr w:rsidR="00EA0026" w:rsidRPr="00344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96"/>
    <w:rsid w:val="00136F96"/>
    <w:rsid w:val="00344EC0"/>
    <w:rsid w:val="00EA0026"/>
    <w:rsid w:val="00F35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0FEDF"/>
  <w15:chartTrackingRefBased/>
  <w15:docId w15:val="{DBB534F5-3AC0-4977-B31F-D40D7436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44EC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4EC0"/>
    <w:rPr>
      <w:rFonts w:ascii="宋体" w:eastAsia="宋体" w:hAnsi="宋体" w:cs="宋体"/>
      <w:b/>
      <w:bCs/>
      <w:kern w:val="36"/>
      <w:sz w:val="48"/>
      <w:szCs w:val="48"/>
    </w:rPr>
  </w:style>
  <w:style w:type="character" w:customStyle="1" w:styleId="wpvisitcount">
    <w:name w:val="wp_visitcount"/>
    <w:basedOn w:val="a0"/>
    <w:rsid w:val="00344EC0"/>
  </w:style>
  <w:style w:type="character" w:customStyle="1" w:styleId="apple-converted-space">
    <w:name w:val="apple-converted-space"/>
    <w:basedOn w:val="a0"/>
    <w:rsid w:val="00344EC0"/>
  </w:style>
  <w:style w:type="paragraph" w:customStyle="1" w:styleId="ptextindent2">
    <w:name w:val="p_text_indent_2"/>
    <w:basedOn w:val="a"/>
    <w:rsid w:val="00344E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299909">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9">
          <w:marLeft w:val="0"/>
          <w:marRight w:val="0"/>
          <w:marTop w:val="165"/>
          <w:marBottom w:val="0"/>
          <w:divBdr>
            <w:top w:val="none" w:sz="0" w:space="0" w:color="auto"/>
            <w:left w:val="none" w:sz="0" w:space="0" w:color="auto"/>
            <w:bottom w:val="dashed" w:sz="6" w:space="0" w:color="CCCCCC"/>
            <w:right w:val="none" w:sz="0" w:space="0" w:color="auto"/>
          </w:divBdr>
        </w:div>
        <w:div w:id="1082682068">
          <w:marLeft w:val="150"/>
          <w:marRight w:val="150"/>
          <w:marTop w:val="150"/>
          <w:marBottom w:val="150"/>
          <w:divBdr>
            <w:top w:val="none" w:sz="0" w:space="0" w:color="auto"/>
            <w:left w:val="none" w:sz="0" w:space="0" w:color="auto"/>
            <w:bottom w:val="none" w:sz="0" w:space="0" w:color="auto"/>
            <w:right w:val="none" w:sz="0" w:space="0" w:color="auto"/>
          </w:divBdr>
          <w:divsChild>
            <w:div w:id="572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1526</Characters>
  <Application>Microsoft Office Word</Application>
  <DocSecurity>0</DocSecurity>
  <Lines>12</Lines>
  <Paragraphs>3</Paragraphs>
  <ScaleCrop>false</ScaleCrop>
  <Company>微软中国</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2020-09-24T03:11:00Z</dcterms:created>
  <dcterms:modified xsi:type="dcterms:W3CDTF">2020-09-25T03:35:00Z</dcterms:modified>
</cp:coreProperties>
</file>