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jc w:val="center"/>
        <w:textAlignment w:val="auto"/>
        <w:rPr>
          <w:rFonts w:hint="default" w:ascii="Times New Roman" w:hAnsi="Times New Roman" w:cs="Times New Roman"/>
          <w:sz w:val="36"/>
          <w:szCs w:val="36"/>
        </w:rPr>
      </w:pPr>
      <w:bookmarkStart w:id="0" w:name="_GoBack"/>
      <w:r>
        <w:rPr>
          <w:rFonts w:hint="default" w:ascii="Times New Roman" w:hAnsi="Times New Roman" w:cs="Times New Roman"/>
          <w:sz w:val="36"/>
          <w:szCs w:val="36"/>
          <w:lang w:val="en-US" w:eastAsia="zh-CN"/>
        </w:rPr>
        <w:t>高校系统</w:t>
      </w:r>
      <w:r>
        <w:rPr>
          <w:rFonts w:hint="default" w:ascii="Times New Roman" w:hAnsi="Times New Roman" w:cs="Times New Roman"/>
          <w:sz w:val="36"/>
          <w:szCs w:val="36"/>
        </w:rPr>
        <w:t>违反中央八项规定精神问题典型案例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atLeast"/>
        <w:ind w:firstLine="560" w:firstLineChars="200"/>
        <w:jc w:val="left"/>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sz w:val="28"/>
          <w:szCs w:val="28"/>
        </w:rPr>
        <w:t>制定实施中央八项规定是我们党在新时代的徙木立信之举，</w:t>
      </w:r>
      <w:r>
        <w:rPr>
          <w:rFonts w:hint="default" w:ascii="Times New Roman" w:hAnsi="Times New Roman" w:eastAsia="微软雅黑" w:cs="Times New Roman"/>
          <w:sz w:val="28"/>
          <w:szCs w:val="28"/>
          <w:lang w:eastAsia="zh-CN"/>
        </w:rPr>
        <w:t>“</w:t>
      </w:r>
      <w:r>
        <w:rPr>
          <w:rFonts w:hint="default" w:ascii="Times New Roman" w:hAnsi="Times New Roman" w:eastAsia="微软雅黑" w:cs="Times New Roman"/>
          <w:sz w:val="28"/>
          <w:szCs w:val="28"/>
        </w:rPr>
        <w:t>十年磨一剑</w:t>
      </w:r>
      <w:r>
        <w:rPr>
          <w:rFonts w:hint="default" w:ascii="Times New Roman" w:hAnsi="Times New Roman" w:eastAsia="微软雅黑" w:cs="Times New Roman"/>
          <w:sz w:val="28"/>
          <w:szCs w:val="28"/>
          <w:lang w:eastAsia="zh-CN"/>
        </w:rPr>
        <w:t>”</w:t>
      </w:r>
      <w:r>
        <w:rPr>
          <w:rFonts w:hint="default" w:ascii="Times New Roman" w:hAnsi="Times New Roman" w:eastAsia="微软雅黑" w:cs="Times New Roman"/>
          <w:sz w:val="28"/>
          <w:szCs w:val="28"/>
        </w:rPr>
        <w:t>取得显著成效，但顶风违纪现象时有发生，隐形变异行为潜滋暗长，必须始终保持清醒坚定，严抓不放、常抓不懈。</w:t>
      </w:r>
      <w:r>
        <w:rPr>
          <w:rFonts w:hint="default" w:ascii="Times New Roman" w:hAnsi="Times New Roman" w:eastAsia="微软雅黑" w:cs="Times New Roman"/>
          <w:sz w:val="28"/>
          <w:szCs w:val="28"/>
          <w:lang w:val="en-US" w:eastAsia="zh-CN"/>
        </w:rPr>
        <w:t>以下</w:t>
      </w:r>
      <w:r>
        <w:rPr>
          <w:rFonts w:hint="default" w:ascii="Times New Roman" w:hAnsi="Times New Roman" w:eastAsia="微软雅黑" w:cs="Times New Roman"/>
          <w:sz w:val="28"/>
          <w:szCs w:val="28"/>
        </w:rPr>
        <w:t>案例均是发生在高校系统的违反中央八项规定精神问题，反映出高校党风廉政建设和反腐败斗争形势依然严峻复杂，</w:t>
      </w:r>
      <w:r>
        <w:rPr>
          <w:rFonts w:hint="default" w:ascii="Times New Roman" w:hAnsi="Times New Roman" w:eastAsia="微软雅黑" w:cs="Times New Roman"/>
          <w:sz w:val="28"/>
          <w:szCs w:val="28"/>
          <w:lang w:eastAsia="zh-CN"/>
        </w:rPr>
        <w:t>“</w:t>
      </w:r>
      <w:r>
        <w:rPr>
          <w:rFonts w:hint="default" w:ascii="Times New Roman" w:hAnsi="Times New Roman" w:eastAsia="微软雅黑" w:cs="Times New Roman"/>
          <w:sz w:val="28"/>
          <w:szCs w:val="28"/>
        </w:rPr>
        <w:t>四风</w:t>
      </w:r>
      <w:r>
        <w:rPr>
          <w:rFonts w:hint="default" w:ascii="Times New Roman" w:hAnsi="Times New Roman" w:eastAsia="微软雅黑" w:cs="Times New Roman"/>
          <w:sz w:val="28"/>
          <w:szCs w:val="28"/>
          <w:lang w:eastAsia="zh-CN"/>
        </w:rPr>
        <w:t>”</w:t>
      </w:r>
      <w:r>
        <w:rPr>
          <w:rFonts w:hint="default" w:ascii="Times New Roman" w:hAnsi="Times New Roman" w:eastAsia="微软雅黑" w:cs="Times New Roman"/>
          <w:sz w:val="28"/>
          <w:szCs w:val="28"/>
        </w:rPr>
        <w:t>顽疾树倒根存。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atLeast"/>
        <w:jc w:val="center"/>
        <w:textAlignment w:val="auto"/>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案例1</w:t>
      </w:r>
    </w:p>
    <w:p>
      <w:pPr>
        <w:shd w:val="clear" w:color="auto" w:fill="FFFFFF"/>
        <w:overflowPunct w:val="0"/>
        <w:topLinePunct/>
        <w:spacing w:line="580" w:lineRule="exact"/>
        <w:ind w:firstLine="560" w:firstLineChars="200"/>
        <w:rPr>
          <w:rFonts w:hint="default" w:ascii="Times New Roman" w:hAnsi="Times New Roman" w:eastAsia="微软雅黑" w:cs="Times New Roman"/>
          <w:color w:val="222222"/>
          <w:kern w:val="0"/>
          <w:sz w:val="28"/>
          <w:szCs w:val="28"/>
        </w:rPr>
      </w:pPr>
      <w:r>
        <w:rPr>
          <w:rFonts w:hint="default" w:ascii="Times New Roman" w:hAnsi="Times New Roman" w:eastAsia="微软雅黑" w:cs="Times New Roman"/>
          <w:b/>
          <w:bCs/>
          <w:color w:val="222222"/>
          <w:kern w:val="0"/>
          <w:sz w:val="28"/>
          <w:szCs w:val="28"/>
        </w:rPr>
        <w:t>合肥职业技术学院原党委副书记、院长邵一江违规收受礼品、礼金，违规公款吃喝、接受可能影响公正执行公务的宴请问题。</w:t>
      </w:r>
      <w:r>
        <w:rPr>
          <w:rFonts w:hint="default" w:ascii="Times New Roman" w:hAnsi="Times New Roman" w:eastAsia="微软雅黑" w:cs="Times New Roman"/>
          <w:color w:val="222222"/>
          <w:kern w:val="0"/>
          <w:sz w:val="28"/>
          <w:szCs w:val="28"/>
        </w:rPr>
        <w:t>2015年至2022年，邵一江先后收受7名管理服务对象所送138瓶高档白酒等礼品及1万余元礼金，其中多次发生在中秋等节日期间。2016年以来，邵一江违反《省内公务活动禁止饮酒规定》，安排下属花费6.456万元购买65箱白酒，用于日常公务接待，并通过虚报耗材、虚构公函等方式报销。2015年以来，邵一江多次接受3名管理服务对象安排的宴请，饮用高档白酒。邵一江还存在其他严重违纪违法问题，被开除党籍、开除公职，被判处有期徒刑十年九个月，并处罚金人民币90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atLeast"/>
        <w:jc w:val="center"/>
        <w:textAlignment w:val="auto"/>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案例2</w:t>
      </w:r>
    </w:p>
    <w:p>
      <w:pPr>
        <w:keepNext w:val="0"/>
        <w:keepLines w:val="0"/>
        <w:pageBreakBefore w:val="0"/>
        <w:widowControl w:val="0"/>
        <w:shd w:val="clear" w:color="auto" w:fill="FFFFFF"/>
        <w:kinsoku/>
        <w:wordWrap/>
        <w:overflowPunct w:val="0"/>
        <w:topLinePunct/>
        <w:autoSpaceDE/>
        <w:autoSpaceDN/>
        <w:bidi w:val="0"/>
        <w:adjustRightInd/>
        <w:snapToGrid/>
        <w:spacing w:line="580" w:lineRule="exact"/>
        <w:ind w:firstLine="560" w:firstLineChars="200"/>
        <w:jc w:val="left"/>
        <w:textAlignment w:val="auto"/>
        <w:rPr>
          <w:rFonts w:hint="default" w:ascii="Times New Roman" w:hAnsi="Times New Roman" w:eastAsia="微软雅黑" w:cs="Times New Roman"/>
          <w:color w:val="222222"/>
          <w:kern w:val="0"/>
          <w:sz w:val="28"/>
          <w:szCs w:val="28"/>
        </w:rPr>
      </w:pPr>
      <w:r>
        <w:rPr>
          <w:rFonts w:hint="default" w:ascii="Times New Roman" w:hAnsi="Times New Roman" w:eastAsia="微软雅黑" w:cs="Times New Roman"/>
          <w:b/>
          <w:bCs/>
          <w:color w:val="222222"/>
          <w:kern w:val="0"/>
          <w:sz w:val="28"/>
          <w:szCs w:val="28"/>
        </w:rPr>
        <w:t>天津科技大学法政学院借公务差旅之机旅游等问题。</w:t>
      </w:r>
      <w:r>
        <w:rPr>
          <w:rFonts w:hint="default" w:ascii="Times New Roman" w:hAnsi="Times New Roman" w:eastAsia="微软雅黑" w:cs="Times New Roman"/>
          <w:color w:val="222222"/>
          <w:kern w:val="0"/>
          <w:sz w:val="28"/>
          <w:szCs w:val="28"/>
        </w:rPr>
        <w:t>2015年7月23日至28日，该院组织38名思政教师赴青海开展社会实践活动，活动中私自变更行程、增加景点，借机公款旅游，同时存在违规携带家属以及住宿费超标准等问题。法政学院党委书记朱新华受到党内警告处分，院长王吉林受到诫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atLeast"/>
        <w:jc w:val="center"/>
        <w:textAlignment w:val="auto"/>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案例3</w:t>
      </w:r>
    </w:p>
    <w:p>
      <w:pPr>
        <w:keepNext w:val="0"/>
        <w:keepLines w:val="0"/>
        <w:pageBreakBefore w:val="0"/>
        <w:widowControl w:val="0"/>
        <w:shd w:val="clear" w:color="auto" w:fill="FFFFFF"/>
        <w:kinsoku/>
        <w:wordWrap/>
        <w:overflowPunct w:val="0"/>
        <w:topLinePunct/>
        <w:autoSpaceDE/>
        <w:autoSpaceDN/>
        <w:bidi w:val="0"/>
        <w:adjustRightInd/>
        <w:snapToGrid/>
        <w:spacing w:line="580" w:lineRule="exact"/>
        <w:ind w:firstLine="560" w:firstLineChars="200"/>
        <w:jc w:val="left"/>
        <w:textAlignment w:val="auto"/>
        <w:rPr>
          <w:rFonts w:hint="default" w:ascii="Times New Roman" w:hAnsi="Times New Roman" w:eastAsia="微软雅黑" w:cs="Times New Roman"/>
          <w:color w:val="222222"/>
          <w:kern w:val="0"/>
          <w:sz w:val="28"/>
          <w:szCs w:val="28"/>
        </w:rPr>
      </w:pPr>
      <w:r>
        <w:rPr>
          <w:rFonts w:hint="default" w:ascii="Times New Roman" w:hAnsi="Times New Roman" w:eastAsia="微软雅黑" w:cs="Times New Roman"/>
          <w:b/>
          <w:bCs/>
          <w:color w:val="222222"/>
          <w:kern w:val="0"/>
          <w:sz w:val="28"/>
          <w:szCs w:val="28"/>
        </w:rPr>
        <w:t>潍坊学院安全保卫处原副处长席敦杰违规收受高档酒水、香烟等问题。</w:t>
      </w:r>
      <w:r>
        <w:rPr>
          <w:rFonts w:hint="default" w:ascii="Times New Roman" w:hAnsi="Times New Roman" w:eastAsia="微软雅黑" w:cs="Times New Roman"/>
          <w:color w:val="222222"/>
          <w:kern w:val="0"/>
          <w:sz w:val="28"/>
          <w:szCs w:val="28"/>
        </w:rPr>
        <w:t>2017年8月至2021年9月，席敦杰先后收受管理和服务对象所送高档酒水18瓶、高档香烟9条和购物卡5张。2018年6月至2020年1月，其先后2次违规决定向所管理的职工发放福利，并安排虚开发票套取公款用于支付福利费用。席敦杰还存在其他严重违纪违法问题，被开除党籍、开除公职，被判处有期徒刑四年六个月，并处罚金人民币40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atLeast"/>
        <w:jc w:val="center"/>
        <w:textAlignment w:val="auto"/>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案例4</w:t>
      </w:r>
    </w:p>
    <w:p>
      <w:pPr>
        <w:keepNext w:val="0"/>
        <w:keepLines w:val="0"/>
        <w:pageBreakBefore w:val="0"/>
        <w:widowControl w:val="0"/>
        <w:shd w:val="clear" w:color="auto" w:fill="FFFFFF"/>
        <w:kinsoku/>
        <w:wordWrap/>
        <w:overflowPunct w:val="0"/>
        <w:topLinePunct/>
        <w:autoSpaceDE/>
        <w:autoSpaceDN/>
        <w:bidi w:val="0"/>
        <w:adjustRightInd/>
        <w:snapToGrid/>
        <w:spacing w:line="580" w:lineRule="exact"/>
        <w:ind w:firstLine="560" w:firstLineChars="200"/>
        <w:textAlignment w:val="auto"/>
        <w:rPr>
          <w:rFonts w:hint="default" w:ascii="Times New Roman" w:hAnsi="Times New Roman" w:eastAsia="微软雅黑" w:cs="Times New Roman"/>
          <w:color w:val="222222"/>
          <w:kern w:val="0"/>
          <w:sz w:val="28"/>
          <w:szCs w:val="28"/>
        </w:rPr>
      </w:pPr>
      <w:r>
        <w:rPr>
          <w:rFonts w:hint="default" w:ascii="Times New Roman" w:hAnsi="Times New Roman" w:eastAsia="微软雅黑" w:cs="Times New Roman"/>
          <w:b/>
          <w:bCs/>
          <w:color w:val="222222"/>
          <w:kern w:val="0"/>
          <w:sz w:val="28"/>
          <w:szCs w:val="28"/>
        </w:rPr>
        <w:t>天津海运职业学院科研处原处长孙铮接受可能影响公正执行公务的食宿安排、违规收受购物卡等问题。</w:t>
      </w:r>
      <w:r>
        <w:rPr>
          <w:rFonts w:hint="default" w:ascii="Times New Roman" w:hAnsi="Times New Roman" w:eastAsia="微软雅黑" w:cs="Times New Roman"/>
          <w:color w:val="222222"/>
          <w:kern w:val="0"/>
          <w:sz w:val="28"/>
          <w:szCs w:val="28"/>
        </w:rPr>
        <w:t>2021年7月至8月，时任天津海运职业学院邮轮系主任孙铮携家人一行4人前往山东青岛休假，先后入住用作学院邮轮系学生校外实训、实习基地的2家酒店，接受上述酒店安排的免费食宿。2021年11月，孙铮利用担任该学院专业技术职称推荐委员会委员的身份，收受某名参加职称评审人员送予的10张超市购物卡面值共计1万元。孙铮还存在其他严重违纪违法问题，被开除党籍、开除公职，被判处有期徒刑三年六个月，并处罚金人民币20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atLeast"/>
        <w:jc w:val="center"/>
        <w:textAlignment w:val="auto"/>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案例5</w:t>
      </w:r>
    </w:p>
    <w:p>
      <w:pPr>
        <w:keepNext w:val="0"/>
        <w:keepLines w:val="0"/>
        <w:pageBreakBefore w:val="0"/>
        <w:widowControl w:val="0"/>
        <w:shd w:val="clear" w:color="auto" w:fill="FFFFFF"/>
        <w:kinsoku/>
        <w:wordWrap/>
        <w:overflowPunct w:val="0"/>
        <w:topLinePunct/>
        <w:autoSpaceDE/>
        <w:autoSpaceDN/>
        <w:bidi w:val="0"/>
        <w:adjustRightInd/>
        <w:snapToGrid/>
        <w:spacing w:line="580" w:lineRule="exact"/>
        <w:ind w:firstLine="560" w:firstLineChars="200"/>
        <w:jc w:val="left"/>
        <w:textAlignment w:val="auto"/>
        <w:rPr>
          <w:rFonts w:hint="default" w:ascii="Times New Roman" w:hAnsi="Times New Roman" w:eastAsia="微软雅黑" w:cs="Times New Roman"/>
          <w:color w:val="222222"/>
          <w:kern w:val="0"/>
          <w:sz w:val="28"/>
          <w:szCs w:val="28"/>
        </w:rPr>
      </w:pPr>
      <w:r>
        <w:rPr>
          <w:rFonts w:hint="default" w:ascii="Times New Roman" w:hAnsi="Times New Roman" w:eastAsia="微软雅黑" w:cs="Times New Roman"/>
          <w:b/>
          <w:bCs/>
          <w:color w:val="222222"/>
          <w:kern w:val="0"/>
          <w:sz w:val="28"/>
          <w:szCs w:val="28"/>
        </w:rPr>
        <w:t>宁波工程学院计财处原处长蔡平违规收受礼品礼金，接受可能影响公正执行公务的旅游活动安排问题。</w:t>
      </w:r>
      <w:r>
        <w:rPr>
          <w:rFonts w:hint="default" w:ascii="Times New Roman" w:hAnsi="Times New Roman" w:eastAsia="微软雅黑" w:cs="Times New Roman"/>
          <w:color w:val="222222"/>
          <w:kern w:val="0"/>
          <w:sz w:val="28"/>
          <w:szCs w:val="28"/>
        </w:rPr>
        <w:t>2013年至2021年2月，蔡平在担任宁波工程学院基建处副处长、处长、计财处处长期间，多次收受管理和服务对象某建设工程有限公司法定代表人徐某、某建材有限公司法定代表人沈某所送香烟152条、海鲜礼包6盒、冬虫夏草1盒等礼品，以及现金、加油充值卡等礼金，折合共计13.09万元。2013年7月至2017年，蔡平本人赴海南旅游2次、赴敦煌旅游1次，相关费用4.5万元由徐某支付；组织基建处工作人员及家属外出旅游1次，相关费用6.3万元由沈某支付。蔡平还存在其他违纪违法问题，受到开除党籍、政务撤职处分，违纪违法所得予以收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atLeast"/>
        <w:jc w:val="center"/>
        <w:textAlignment w:val="auto"/>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案例6</w:t>
      </w:r>
    </w:p>
    <w:p>
      <w:pPr>
        <w:keepNext w:val="0"/>
        <w:keepLines w:val="0"/>
        <w:pageBreakBefore w:val="0"/>
        <w:widowControl w:val="0"/>
        <w:shd w:val="clear" w:color="auto" w:fill="FFFFFF"/>
        <w:kinsoku/>
        <w:wordWrap/>
        <w:overflowPunct w:val="0"/>
        <w:topLinePunct/>
        <w:autoSpaceDE/>
        <w:autoSpaceDN/>
        <w:bidi w:val="0"/>
        <w:adjustRightInd/>
        <w:snapToGrid/>
        <w:spacing w:line="580" w:lineRule="exact"/>
        <w:ind w:firstLine="560" w:firstLineChars="200"/>
        <w:jc w:val="left"/>
        <w:textAlignment w:val="auto"/>
        <w:rPr>
          <w:rFonts w:hint="default" w:ascii="Times New Roman" w:hAnsi="Times New Roman" w:eastAsia="微软雅黑" w:cs="Times New Roman"/>
          <w:color w:val="222222"/>
          <w:kern w:val="0"/>
          <w:sz w:val="28"/>
          <w:szCs w:val="28"/>
        </w:rPr>
      </w:pPr>
      <w:r>
        <w:rPr>
          <w:rFonts w:hint="default" w:ascii="Times New Roman" w:hAnsi="Times New Roman" w:eastAsia="微软雅黑" w:cs="Times New Roman"/>
          <w:b/>
          <w:bCs/>
          <w:color w:val="222222"/>
          <w:kern w:val="0"/>
          <w:sz w:val="28"/>
          <w:szCs w:val="28"/>
        </w:rPr>
        <w:t>宿州学院人事处处长汪文哲举办儿子婚宴违规收受礼金及自批电话费问题。</w:t>
      </w:r>
      <w:r>
        <w:rPr>
          <w:rFonts w:hint="default" w:ascii="Times New Roman" w:hAnsi="Times New Roman" w:eastAsia="微软雅黑" w:cs="Times New Roman"/>
          <w:color w:val="222222"/>
          <w:kern w:val="0"/>
          <w:sz w:val="28"/>
          <w:szCs w:val="28"/>
        </w:rPr>
        <w:t>2013年9月30日，汪文哲为儿子举办婚宴，违规收受学校部分教职工及下属人员礼金9600元；2014年10月、2015年1月，汪文哲从参与的基金项目中自批电话费900元。2016年12月，汪文哲受到党内警告处分，违规收受的礼金、自批电话费予以退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atLeast"/>
        <w:jc w:val="center"/>
        <w:textAlignment w:val="auto"/>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案例7</w:t>
      </w:r>
    </w:p>
    <w:p>
      <w:pPr>
        <w:keepNext w:val="0"/>
        <w:keepLines w:val="0"/>
        <w:pageBreakBefore w:val="0"/>
        <w:widowControl w:val="0"/>
        <w:shd w:val="clear" w:color="auto" w:fill="FFFFFF"/>
        <w:kinsoku/>
        <w:wordWrap/>
        <w:overflowPunct w:val="0"/>
        <w:topLinePunct/>
        <w:autoSpaceDE/>
        <w:autoSpaceDN/>
        <w:bidi w:val="0"/>
        <w:adjustRightInd/>
        <w:snapToGrid/>
        <w:spacing w:line="580" w:lineRule="exact"/>
        <w:ind w:firstLine="560" w:firstLineChars="200"/>
        <w:jc w:val="left"/>
        <w:textAlignment w:val="auto"/>
        <w:rPr>
          <w:rFonts w:hint="default" w:ascii="Times New Roman" w:hAnsi="Times New Roman" w:eastAsia="微软雅黑" w:cs="Times New Roman"/>
          <w:color w:val="222222"/>
          <w:kern w:val="0"/>
          <w:sz w:val="28"/>
          <w:szCs w:val="28"/>
        </w:rPr>
      </w:pPr>
      <w:r>
        <w:rPr>
          <w:rFonts w:hint="default" w:ascii="Times New Roman" w:hAnsi="Times New Roman" w:eastAsia="微软雅黑" w:cs="Times New Roman"/>
          <w:b/>
          <w:bCs/>
          <w:color w:val="222222"/>
          <w:kern w:val="0"/>
          <w:sz w:val="28"/>
          <w:szCs w:val="28"/>
        </w:rPr>
        <w:t>许昌学院原党委书记陈建国违规使用公款购买高档酒水、违规配备使用公车问题。</w:t>
      </w:r>
      <w:r>
        <w:rPr>
          <w:rFonts w:hint="default" w:ascii="Times New Roman" w:hAnsi="Times New Roman" w:eastAsia="微软雅黑" w:cs="Times New Roman"/>
          <w:color w:val="222222"/>
          <w:kern w:val="0"/>
          <w:sz w:val="28"/>
          <w:szCs w:val="28"/>
        </w:rPr>
        <w:t>2014年至2015年，陈建国任许昌学院院长、党委书记期间，安排院办公室主任购买茅台酒11箱用于公务接待，费用合计5.61万元，以办公用品、低档酒水发票等形式予以报销。2013年3月至2016年3月，许昌学院租赁两台2.0T帕萨特轿车（新车价格24.8万元），供陈建国等人使用，费用合计45.435万元。2020年2月，陈建国受到党内严重警告处分，违纪所得予以收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atLeast"/>
        <w:jc w:val="center"/>
        <w:textAlignment w:val="auto"/>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案例8</w:t>
      </w:r>
    </w:p>
    <w:p>
      <w:pPr>
        <w:keepNext w:val="0"/>
        <w:keepLines w:val="0"/>
        <w:pageBreakBefore w:val="0"/>
        <w:widowControl w:val="0"/>
        <w:shd w:val="clear" w:color="auto" w:fill="FFFFFF"/>
        <w:kinsoku/>
        <w:wordWrap/>
        <w:overflowPunct w:val="0"/>
        <w:topLinePunct/>
        <w:autoSpaceDE/>
        <w:autoSpaceDN/>
        <w:bidi w:val="0"/>
        <w:adjustRightInd/>
        <w:snapToGrid/>
        <w:spacing w:line="580" w:lineRule="exact"/>
        <w:ind w:firstLine="560" w:firstLineChars="200"/>
        <w:textAlignment w:val="auto"/>
        <w:rPr>
          <w:rFonts w:hint="default" w:ascii="Times New Roman" w:hAnsi="Times New Roman" w:eastAsia="微软雅黑" w:cs="Times New Roman"/>
          <w:color w:val="222222"/>
          <w:kern w:val="0"/>
          <w:sz w:val="28"/>
          <w:szCs w:val="28"/>
        </w:rPr>
      </w:pPr>
      <w:r>
        <w:rPr>
          <w:rFonts w:hint="default" w:ascii="Times New Roman" w:hAnsi="Times New Roman" w:eastAsia="微软雅黑" w:cs="Times New Roman"/>
          <w:b/>
          <w:bCs/>
          <w:color w:val="222222"/>
          <w:kern w:val="0"/>
          <w:sz w:val="28"/>
          <w:szCs w:val="28"/>
        </w:rPr>
        <w:t>浙江工业大学原党委委员、副校长陈鹰长期违规打高尔夫球，由他人支付应由个人支付的费用，违规收受礼品问题。</w:t>
      </w:r>
      <w:r>
        <w:rPr>
          <w:rFonts w:hint="default" w:ascii="Times New Roman" w:hAnsi="Times New Roman" w:eastAsia="微软雅黑" w:cs="Times New Roman"/>
          <w:color w:val="222222"/>
          <w:kern w:val="0"/>
          <w:sz w:val="28"/>
          <w:szCs w:val="28"/>
        </w:rPr>
        <w:t>2013年至2021年，陈鹰在担任中化蓝天集团有限公司党委副书记、纪委书记，省商业集团有限公司党委副书记、书记，浙江工业大学党委委员、副校长等职务期间，先后25次在多家俱乐部打高尔夫球，打球费用2.33万元均由私营企业主支付。2017年春节前、2019年上半年，陈鹰先后收受2名私营企业主赠送的高尔夫球杆各1套，共计价值8.65万元。陈鹰还存在其他严重违纪违法问题，被开除党籍、开除公职，被判处有期徒刑九年六个月，并处罚金人民币345万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atLeast"/>
        <w:jc w:val="center"/>
        <w:textAlignment w:val="auto"/>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案例9</w:t>
      </w:r>
    </w:p>
    <w:p>
      <w:pPr>
        <w:keepNext w:val="0"/>
        <w:keepLines w:val="0"/>
        <w:pageBreakBefore w:val="0"/>
        <w:widowControl w:val="0"/>
        <w:shd w:val="clear" w:color="auto" w:fill="FFFFFF"/>
        <w:kinsoku/>
        <w:wordWrap/>
        <w:overflowPunct w:val="0"/>
        <w:topLinePunct/>
        <w:autoSpaceDE/>
        <w:autoSpaceDN/>
        <w:bidi w:val="0"/>
        <w:adjustRightInd/>
        <w:snapToGrid/>
        <w:spacing w:line="580" w:lineRule="exact"/>
        <w:ind w:firstLine="560" w:firstLineChars="200"/>
        <w:textAlignment w:val="auto"/>
        <w:rPr>
          <w:rFonts w:hint="default" w:ascii="Times New Roman" w:hAnsi="Times New Roman" w:eastAsia="微软雅黑" w:cs="Times New Roman"/>
          <w:color w:val="222222"/>
          <w:kern w:val="0"/>
          <w:sz w:val="28"/>
          <w:szCs w:val="28"/>
        </w:rPr>
      </w:pPr>
      <w:r>
        <w:rPr>
          <w:rFonts w:hint="default" w:ascii="Times New Roman" w:hAnsi="Times New Roman" w:eastAsia="微软雅黑" w:cs="Times New Roman"/>
          <w:b/>
          <w:bCs/>
          <w:color w:val="222222"/>
          <w:kern w:val="0"/>
          <w:sz w:val="28"/>
          <w:szCs w:val="28"/>
        </w:rPr>
        <w:t>同济大学离退休工作办公室虚报冒领退休职工慰问经费违规发放津贴补贴等问题。</w:t>
      </w:r>
      <w:r>
        <w:rPr>
          <w:rFonts w:hint="default" w:ascii="Times New Roman" w:hAnsi="Times New Roman" w:eastAsia="微软雅黑" w:cs="Times New Roman"/>
          <w:color w:val="222222"/>
          <w:kern w:val="0"/>
          <w:sz w:val="28"/>
          <w:szCs w:val="28"/>
        </w:rPr>
        <w:t>2013年9月，同济大学离退休工作办公室虚报冒领退休职工重阳节慰问经费，主要用于年底向本部门19名干部发放每人1000元购物卡作为福利，该办公室行政综合科科长江汝深利用职务便利将购买购物卡的回扣（价值12200元的购物卡）侵吞据为己有。离退休工作办公室主任胡达鸣受到党内警告处分，江汝深（已退休）受到留党察看二年处分，并退还违纪所得。离退休工作办公室19名干部退还违规发放的购物卡所对应的钱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atLeast"/>
        <w:jc w:val="center"/>
        <w:textAlignment w:val="auto"/>
        <w:rPr>
          <w:rFonts w:hint="default" w:ascii="Times New Roman" w:hAnsi="Times New Roman" w:eastAsia="微软雅黑" w:cs="Times New Roman"/>
          <w:sz w:val="28"/>
          <w:szCs w:val="28"/>
          <w:lang w:val="en-US" w:eastAsia="zh-CN"/>
        </w:rPr>
      </w:pPr>
      <w:r>
        <w:rPr>
          <w:rFonts w:hint="default" w:ascii="Times New Roman" w:hAnsi="Times New Roman" w:eastAsia="微软雅黑" w:cs="Times New Roman"/>
          <w:sz w:val="28"/>
          <w:szCs w:val="28"/>
          <w:lang w:val="en-US" w:eastAsia="zh-CN"/>
        </w:rPr>
        <w:t>案例10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b/>
          <w:bCs/>
          <w:color w:val="222222"/>
          <w:kern w:val="0"/>
          <w:sz w:val="28"/>
          <w:szCs w:val="28"/>
        </w:rPr>
        <w:t>东北财经大学原党委书记都本伟违规借用管理服务对象车辆问题。</w:t>
      </w:r>
      <w:r>
        <w:rPr>
          <w:rFonts w:hint="default" w:ascii="Times New Roman" w:hAnsi="Times New Roman" w:eastAsia="微软雅黑" w:cs="Times New Roman"/>
          <w:color w:val="222222"/>
          <w:kern w:val="0"/>
          <w:sz w:val="28"/>
          <w:szCs w:val="28"/>
        </w:rPr>
        <w:t>2016年7月，都本伟向锦州某私营企业主借用1辆丰田牌轿车供个人使用，2019年12月归还。期间，车辆保险费用3.02万元由该私营企业主支付。都本伟还存在其他严重违纪违法问题。2022年8月，都本伟被开除党籍，取消退休待遇；违纪违法所得予以收缴；其涉嫌犯罪问题被移送检察机关依法审查起诉，所涉财物一并移送。</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ZDQwODYwMzQyMjBjNTRmNzRjYzRkNmFhYjI5N2YifQ=="/>
  </w:docVars>
  <w:rsids>
    <w:rsidRoot w:val="11460DD0"/>
    <w:rsid w:val="11460DD0"/>
    <w:rsid w:val="205C30E2"/>
    <w:rsid w:val="2F6F0265"/>
    <w:rsid w:val="552D0215"/>
    <w:rsid w:val="55D03827"/>
    <w:rsid w:val="5BB47782"/>
    <w:rsid w:val="6EEB3FD1"/>
    <w:rsid w:val="7A81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2024-09-11T06:31:00Z</dcterms:created>
  <dc:creator>云水禅心</dc:creator>
  <cp:lastModifiedBy>云水禅心</cp:lastModifiedBy>
  <dcterms:modified xsi:type="dcterms:W3CDTF">2024-09-13T01:46:58Z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8E95EB30356A42078ABF4897C66ED1D9_11</vt:lpwstr>
  </property>
</Properties>
</file>